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19" w:rsidRDefault="004B1719" w:rsidP="00C848FF">
      <w:pPr>
        <w:ind w:left="-720"/>
        <w:jc w:val="center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7AC9C" wp14:editId="2005B5FD">
                <wp:simplePos x="0" y="0"/>
                <wp:positionH relativeFrom="column">
                  <wp:posOffset>1685925</wp:posOffset>
                </wp:positionH>
                <wp:positionV relativeFrom="paragraph">
                  <wp:posOffset>5715</wp:posOffset>
                </wp:positionV>
                <wp:extent cx="3533775" cy="1809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7AC9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2.75pt;margin-top:.45pt;width:278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jKlQIAALQFAAAOAAAAZHJzL2Uyb0RvYy54bWysVE1PGzEQvVfqf7B8L5sQ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 w:rsidR="002251B2">
        <w:t>Student Name</w:t>
      </w:r>
      <w:r>
        <w:t>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E8465" wp14:editId="4769EB83">
                <wp:simplePos x="0" y="0"/>
                <wp:positionH relativeFrom="column">
                  <wp:posOffset>1695450</wp:posOffset>
                </wp:positionH>
                <wp:positionV relativeFrom="paragraph">
                  <wp:posOffset>7620</wp:posOffset>
                </wp:positionV>
                <wp:extent cx="3533775" cy="1809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E8465" id="Text Box 17" o:spid="_x0000_s1027" type="#_x0000_t202" style="position:absolute;left:0;text-align:left;margin-left:133.5pt;margin-top:.6pt;width:278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 w:rsidR="002251B2">
        <w:t>Date of Birth</w:t>
      </w:r>
      <w:r>
        <w:t>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22DEC" wp14:editId="0148AB7A">
                <wp:simplePos x="0" y="0"/>
                <wp:positionH relativeFrom="margin">
                  <wp:posOffset>1695450</wp:posOffset>
                </wp:positionH>
                <wp:positionV relativeFrom="paragraph">
                  <wp:posOffset>8890</wp:posOffset>
                </wp:positionV>
                <wp:extent cx="4191000" cy="161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2DEC" id="Text Box 18" o:spid="_x0000_s1028" type="#_x0000_t202" style="position:absolute;left:0;text-align:left;margin-left:133.5pt;margin-top:.7pt;width:330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  <w10:wrap anchorx="margin"/>
              </v:shape>
            </w:pict>
          </mc:Fallback>
        </mc:AlternateContent>
      </w:r>
      <w:r w:rsidR="002251B2">
        <w:t xml:space="preserve">Date of 504 </w:t>
      </w:r>
      <w:r w:rsidR="00510643">
        <w:t xml:space="preserve">Team </w:t>
      </w:r>
      <w:r w:rsidR="002251B2">
        <w:t>Meeting</w:t>
      </w:r>
      <w:r>
        <w:t>:</w:t>
      </w:r>
    </w:p>
    <w:p w:rsidR="00C848FF" w:rsidRDefault="00C848FF" w:rsidP="00C848FF">
      <w:pPr>
        <w:ind w:left="-720"/>
        <w:jc w:val="left"/>
      </w:pPr>
    </w:p>
    <w:p w:rsidR="00C848FF" w:rsidRDefault="002251B2" w:rsidP="00C848FF">
      <w:pPr>
        <w:ind w:left="-720"/>
        <w:jc w:val="left"/>
        <w:rPr>
          <w:b/>
        </w:rPr>
      </w:pPr>
      <w:r>
        <w:rPr>
          <w:b/>
        </w:rPr>
        <w:t>Step 1:</w:t>
      </w:r>
    </w:p>
    <w:p w:rsidR="002251B2" w:rsidRDefault="002251B2" w:rsidP="00C848FF">
      <w:pPr>
        <w:ind w:left="-720"/>
        <w:jc w:val="left"/>
        <w:rPr>
          <w:b/>
        </w:rPr>
      </w:pPr>
    </w:p>
    <w:p w:rsidR="002251B2" w:rsidRDefault="002251B2" w:rsidP="002251B2">
      <w:pPr>
        <w:ind w:left="-360"/>
        <w:jc w:val="left"/>
      </w:pPr>
      <w:r>
        <w:t>a. Describe the behavior(s) subject to disciplinary action if not fully explained on the attached disciplinary records.</w:t>
      </w:r>
    </w:p>
    <w:p w:rsidR="002251B2" w:rsidRDefault="002251B2" w:rsidP="002251B2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173355</wp:posOffset>
                </wp:positionV>
                <wp:extent cx="6076950" cy="1743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1B2" w:rsidRDefault="00225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-16.5pt;margin-top:13.65pt;width:478.5pt;height:13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" fillcolor="white [3201]" strokeweight=".5pt">
                <v:textbox>
                  <w:txbxContent>
                    <w:p w:rsidR="002251B2" w:rsidRDefault="002251B2"/>
                  </w:txbxContent>
                </v:textbox>
              </v:shape>
            </w:pict>
          </mc:Fallback>
        </mc:AlternateContent>
      </w: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  <w:r>
        <w:t>b. Describe proposed disciplinary action(s) under consideration.</w:t>
      </w:r>
    </w:p>
    <w:p w:rsidR="002251B2" w:rsidRDefault="002251B2" w:rsidP="002251B2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04C14" wp14:editId="05936F57">
                <wp:simplePos x="0" y="0"/>
                <wp:positionH relativeFrom="column">
                  <wp:posOffset>-190500</wp:posOffset>
                </wp:positionH>
                <wp:positionV relativeFrom="paragraph">
                  <wp:posOffset>127635</wp:posOffset>
                </wp:positionV>
                <wp:extent cx="6076950" cy="1743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1B2" w:rsidRDefault="002251B2" w:rsidP="00225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04C14" id="Text Box 2" o:spid="_x0000_s1030" type="#_x0000_t202" style="position:absolute;left:0;text-align:left;margin-left:-15pt;margin-top:10.05pt;width:478.5pt;height:13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" fillcolor="white [3201]" strokeweight=".5pt">
                <v:textbox>
                  <w:txbxContent>
                    <w:p w:rsidR="002251B2" w:rsidRDefault="002251B2" w:rsidP="002251B2"/>
                  </w:txbxContent>
                </v:textbox>
              </v:shape>
            </w:pict>
          </mc:Fallback>
        </mc:AlternateContent>
      </w: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360"/>
        <w:jc w:val="left"/>
      </w:pPr>
    </w:p>
    <w:p w:rsidR="002251B2" w:rsidRDefault="002251B2" w:rsidP="002251B2">
      <w:pPr>
        <w:ind w:left="-720"/>
        <w:jc w:val="left"/>
        <w:rPr>
          <w:b/>
        </w:rPr>
      </w:pPr>
      <w:r>
        <w:rPr>
          <w:b/>
        </w:rPr>
        <w:t>Step 2:</w:t>
      </w:r>
    </w:p>
    <w:p w:rsidR="002251B2" w:rsidRDefault="002251B2" w:rsidP="002251B2">
      <w:pPr>
        <w:ind w:left="-720"/>
        <w:jc w:val="left"/>
        <w:rPr>
          <w:b/>
        </w:rPr>
      </w:pPr>
    </w:p>
    <w:p w:rsidR="002251B2" w:rsidRDefault="002251B2" w:rsidP="002251B2">
      <w:pPr>
        <w:ind w:left="-360"/>
        <w:jc w:val="left"/>
      </w:pPr>
      <w:r>
        <w:t>The 504 team has considered, in terms of the behavior outlined in Step 1, all relevant information, including the following:</w:t>
      </w:r>
    </w:p>
    <w:p w:rsidR="002251B2" w:rsidRDefault="002251B2" w:rsidP="002251B2">
      <w:pPr>
        <w:ind w:left="-360"/>
        <w:jc w:val="left"/>
      </w:pPr>
    </w:p>
    <w:p w:rsidR="002251B2" w:rsidRDefault="00A96B26" w:rsidP="002251B2">
      <w:pPr>
        <w:jc w:val="left"/>
      </w:pPr>
      <w:sdt>
        <w:sdtPr>
          <w:id w:val="8396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Evaluation and diagnostic results,</w:t>
      </w:r>
    </w:p>
    <w:p w:rsidR="002251B2" w:rsidRDefault="00A96B26" w:rsidP="002251B2">
      <w:pPr>
        <w:jc w:val="left"/>
      </w:pPr>
      <w:sdt>
        <w:sdtPr>
          <w:id w:val="-99865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Relevant information supplied by the parents,</w:t>
      </w:r>
    </w:p>
    <w:p w:rsidR="002251B2" w:rsidRDefault="00A96B26" w:rsidP="002251B2">
      <w:pPr>
        <w:jc w:val="left"/>
      </w:pPr>
      <w:sdt>
        <w:sdtPr>
          <w:id w:val="-120902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Observation(s) of the student, and</w:t>
      </w:r>
    </w:p>
    <w:p w:rsidR="002251B2" w:rsidRDefault="00A96B26" w:rsidP="002251B2">
      <w:pPr>
        <w:jc w:val="left"/>
      </w:pPr>
      <w:sdt>
        <w:sdtPr>
          <w:id w:val="-91747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The student's current 504 plan.</w:t>
      </w:r>
    </w:p>
    <w:p w:rsidR="002251B2" w:rsidRDefault="002251B2" w:rsidP="002251B2">
      <w:pPr>
        <w:ind w:left="-720"/>
        <w:jc w:val="left"/>
        <w:rPr>
          <w:b/>
        </w:rPr>
      </w:pPr>
      <w:r>
        <w:rPr>
          <w:b/>
        </w:rPr>
        <w:lastRenderedPageBreak/>
        <w:t>Step 3:</w:t>
      </w:r>
    </w:p>
    <w:p w:rsidR="002251B2" w:rsidRDefault="002251B2" w:rsidP="002251B2">
      <w:pPr>
        <w:ind w:left="-720"/>
        <w:jc w:val="left"/>
        <w:rPr>
          <w:b/>
        </w:rPr>
      </w:pPr>
    </w:p>
    <w:p w:rsidR="002251B2" w:rsidRDefault="002251B2" w:rsidP="002251B2">
      <w:pPr>
        <w:ind w:left="-360"/>
        <w:jc w:val="left"/>
      </w:pPr>
      <w:r>
        <w:t>1. The Team now determines:</w:t>
      </w:r>
    </w:p>
    <w:p w:rsidR="002251B2" w:rsidRDefault="002251B2" w:rsidP="002251B2">
      <w:pPr>
        <w:ind w:left="-360"/>
        <w:jc w:val="left"/>
      </w:pPr>
    </w:p>
    <w:p w:rsidR="002251B2" w:rsidRDefault="00A96B26" w:rsidP="002251B2">
      <w:pPr>
        <w:jc w:val="left"/>
      </w:pPr>
      <w:sdt>
        <w:sdtPr>
          <w:id w:val="-57412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a. Was the conduct in question caused by, or did it have a direct and substantial relationship to, the child's disability?</w:t>
      </w:r>
    </w:p>
    <w:p w:rsidR="002251B2" w:rsidRDefault="00A96B26" w:rsidP="002251B2">
      <w:pPr>
        <w:jc w:val="left"/>
      </w:pPr>
      <w:sdt>
        <w:sdtPr>
          <w:id w:val="1272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1B2">
            <w:rPr>
              <w:rFonts w:ascii="MS Gothic" w:eastAsia="MS Gothic" w:hAnsi="MS Gothic" w:hint="eastAsia"/>
            </w:rPr>
            <w:t>☐</w:t>
          </w:r>
        </w:sdtContent>
      </w:sdt>
      <w:r w:rsidR="002251B2">
        <w:t xml:space="preserve"> b. Was the conduct in question the direct result of the LEA's failure to implement the Section 504 plan?</w:t>
      </w:r>
    </w:p>
    <w:p w:rsidR="002251B2" w:rsidRDefault="002251B2" w:rsidP="002251B2">
      <w:pPr>
        <w:jc w:val="left"/>
      </w:pPr>
    </w:p>
    <w:p w:rsidR="002251B2" w:rsidRDefault="002251B2" w:rsidP="002251B2">
      <w:pPr>
        <w:ind w:left="-360"/>
        <w:jc w:val="left"/>
      </w:pPr>
      <w:r>
        <w:t xml:space="preserve">2. The conduct shall be determined to be </w:t>
      </w:r>
      <w:r w:rsidR="00587117">
        <w:t xml:space="preserve">a </w:t>
      </w:r>
      <w:r>
        <w:t>manifestation of the child's disability if the team determines that either of the conditions in subsection 1(a) or (b) was met.</w:t>
      </w:r>
    </w:p>
    <w:p w:rsidR="00D70EF4" w:rsidRDefault="00D70EF4" w:rsidP="002251B2">
      <w:pPr>
        <w:ind w:left="-360"/>
        <w:jc w:val="left"/>
      </w:pPr>
    </w:p>
    <w:p w:rsidR="00D70EF4" w:rsidRDefault="00D70EF4" w:rsidP="002251B2">
      <w:pPr>
        <w:ind w:left="-360"/>
        <w:jc w:val="left"/>
      </w:pPr>
      <w:r>
        <w:t>3. If the team determines the condition describe</w:t>
      </w:r>
      <w:r w:rsidR="00510643">
        <w:t>d</w:t>
      </w:r>
      <w:r>
        <w:t xml:space="preserve"> in subsection 1(b) of this section was met, the </w:t>
      </w:r>
      <w:bookmarkStart w:id="0" w:name="_GoBack"/>
      <w:bookmarkEnd w:id="0"/>
      <w:r w:rsidR="003660A8" w:rsidRPr="003660A8">
        <w:t>LARUE COUNTY SCHOOL DISTRICT</w:t>
      </w:r>
      <w:r w:rsidRPr="003660A8">
        <w:t xml:space="preserve"> shall take immediate steps to remedy that deficiency.</w:t>
      </w:r>
    </w:p>
    <w:p w:rsidR="00D70EF4" w:rsidRDefault="00D70EF4" w:rsidP="002251B2">
      <w:pPr>
        <w:ind w:left="-360"/>
        <w:jc w:val="left"/>
      </w:pPr>
    </w:p>
    <w:p w:rsidR="00D70EF4" w:rsidRDefault="00D70EF4" w:rsidP="00D70EF4">
      <w:pPr>
        <w:ind w:left="-720"/>
        <w:jc w:val="left"/>
        <w:rPr>
          <w:b/>
        </w:rPr>
      </w:pPr>
      <w:r>
        <w:rPr>
          <w:b/>
        </w:rPr>
        <w:t>Step 4:</w:t>
      </w:r>
    </w:p>
    <w:p w:rsidR="00D70EF4" w:rsidRDefault="00D70EF4" w:rsidP="00D70EF4">
      <w:pPr>
        <w:ind w:left="-630"/>
        <w:jc w:val="left"/>
        <w:rPr>
          <w:b/>
        </w:rPr>
      </w:pPr>
    </w:p>
    <w:p w:rsidR="00D70EF4" w:rsidRDefault="00A96B26" w:rsidP="00D70EF4">
      <w:pPr>
        <w:ind w:left="-360"/>
        <w:jc w:val="left"/>
      </w:pPr>
      <w:sdt>
        <w:sdtPr>
          <w:id w:val="73474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EF4">
            <w:rPr>
              <w:rFonts w:ascii="MS Gothic" w:eastAsia="MS Gothic" w:hAnsi="MS Gothic" w:hint="eastAsia"/>
            </w:rPr>
            <w:t>☐</w:t>
          </w:r>
        </w:sdtContent>
      </w:sdt>
      <w:r w:rsidR="00D70EF4">
        <w:t xml:space="preserve"> a. The 504 team finds the behavior in question IS NOT a manifestation of the student's disability, and the student may be subjected to the same disciplinary proceedings as a student without a disability.</w:t>
      </w:r>
    </w:p>
    <w:p w:rsidR="00D70EF4" w:rsidRDefault="00A96B26" w:rsidP="00D70EF4">
      <w:pPr>
        <w:ind w:left="-360"/>
        <w:jc w:val="left"/>
      </w:pPr>
      <w:sdt>
        <w:sdtPr>
          <w:id w:val="-45802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EF4">
            <w:rPr>
              <w:rFonts w:ascii="MS Gothic" w:eastAsia="MS Gothic" w:hAnsi="MS Gothic" w:hint="eastAsia"/>
            </w:rPr>
            <w:t>☐</w:t>
          </w:r>
        </w:sdtContent>
      </w:sdt>
      <w:r w:rsidR="00D70EF4">
        <w:t xml:space="preserve"> b. The 504 team finds the behavior in question IS a manifestation of the student's disability, and the student's placement cannot be changed due to the behavior incident under review, unless the parents and the LEA agree to a change in placement as part of the modification of the behavioral intervention plan.</w:t>
      </w:r>
    </w:p>
    <w:p w:rsidR="00D70EF4" w:rsidRDefault="00D70EF4" w:rsidP="00D70EF4">
      <w:pPr>
        <w:ind w:left="-360"/>
        <w:jc w:val="left"/>
      </w:pPr>
    </w:p>
    <w:p w:rsidR="00D70EF4" w:rsidRPr="00D70EF4" w:rsidRDefault="00D70EF4" w:rsidP="00D70EF4">
      <w:pPr>
        <w:ind w:left="-720"/>
        <w:jc w:val="left"/>
      </w:pPr>
      <w:r w:rsidRPr="00D70EF4">
        <w:t>* This form was adapted from the KDE Manifestation Determination Review form for Special Education.</w:t>
      </w:r>
    </w:p>
    <w:sectPr w:rsidR="00D70EF4" w:rsidRPr="00D70EF4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B26" w:rsidRDefault="00A96B26" w:rsidP="00F83F19">
      <w:r>
        <w:separator/>
      </w:r>
    </w:p>
  </w:endnote>
  <w:endnote w:type="continuationSeparator" w:id="0">
    <w:p w:rsidR="00A96B26" w:rsidRDefault="00A96B26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917" w:rsidRDefault="00A96B26" w:rsidP="00746917">
    <w:pPr>
      <w:pStyle w:val="Footer"/>
      <w:jc w:val="right"/>
    </w:pPr>
    <w:sdt>
      <w:sdtPr>
        <w:id w:val="1058203877"/>
        <w:docPartObj>
          <w:docPartGallery w:val="Page Numbers (Top of Page)"/>
          <w:docPartUnique/>
        </w:docPartObj>
      </w:sdtPr>
      <w:sdtEndPr/>
      <w:sdtContent>
        <w:r w:rsidR="00746917">
          <w:t>Section 504 Student Referral Form</w:t>
        </w:r>
        <w:r w:rsidR="00746917">
          <w:tab/>
        </w:r>
        <w:r w:rsidR="00746917">
          <w:tab/>
          <w:t xml:space="preserve">Page </w:t>
        </w:r>
        <w:r w:rsidR="00746917">
          <w:rPr>
            <w:b/>
            <w:bCs/>
            <w:szCs w:val="24"/>
          </w:rPr>
          <w:fldChar w:fldCharType="begin"/>
        </w:r>
        <w:r w:rsidR="00746917">
          <w:rPr>
            <w:b/>
            <w:bCs/>
          </w:rPr>
          <w:instrText xml:space="preserve"> PAGE </w:instrText>
        </w:r>
        <w:r w:rsidR="00746917">
          <w:rPr>
            <w:b/>
            <w:bCs/>
            <w:szCs w:val="24"/>
          </w:rPr>
          <w:fldChar w:fldCharType="separate"/>
        </w:r>
        <w:r w:rsidR="004902EC">
          <w:rPr>
            <w:b/>
            <w:bCs/>
            <w:noProof/>
          </w:rPr>
          <w:t>2</w:t>
        </w:r>
        <w:r w:rsidR="00746917">
          <w:rPr>
            <w:b/>
            <w:bCs/>
            <w:szCs w:val="24"/>
          </w:rPr>
          <w:fldChar w:fldCharType="end"/>
        </w:r>
        <w:r w:rsidR="00746917">
          <w:t xml:space="preserve"> of </w:t>
        </w:r>
        <w:r w:rsidR="00746917">
          <w:rPr>
            <w:b/>
            <w:bCs/>
            <w:szCs w:val="24"/>
          </w:rPr>
          <w:fldChar w:fldCharType="begin"/>
        </w:r>
        <w:r w:rsidR="00746917">
          <w:rPr>
            <w:b/>
            <w:bCs/>
          </w:rPr>
          <w:instrText xml:space="preserve"> NUMPAGES  </w:instrText>
        </w:r>
        <w:r w:rsidR="00746917">
          <w:rPr>
            <w:b/>
            <w:bCs/>
            <w:szCs w:val="24"/>
          </w:rPr>
          <w:fldChar w:fldCharType="separate"/>
        </w:r>
        <w:r w:rsidR="004902EC">
          <w:rPr>
            <w:b/>
            <w:bCs/>
            <w:noProof/>
          </w:rPr>
          <w:t>2</w:t>
        </w:r>
        <w:r w:rsidR="00746917">
          <w:rPr>
            <w:b/>
            <w:bCs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603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6917" w:rsidRDefault="00746917" w:rsidP="00746917">
            <w:pPr>
              <w:pStyle w:val="Footer"/>
              <w:jc w:val="right"/>
            </w:pPr>
            <w:r>
              <w:t xml:space="preserve">Section 504 </w:t>
            </w:r>
            <w:r w:rsidR="002251B2">
              <w:t>Manifestation Determination Review Form</w:t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902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902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B26" w:rsidRDefault="00A96B26" w:rsidP="00F83F19">
      <w:r>
        <w:separator/>
      </w:r>
    </w:p>
  </w:footnote>
  <w:footnote w:type="continuationSeparator" w:id="0">
    <w:p w:rsidR="00A96B26" w:rsidRDefault="00A96B26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3660A8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Larue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 Section 504 </w:t>
                              </w:r>
                              <w:r w:rsidR="002251B2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Manifestation Determination Review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3660A8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Larue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 Section 504 </w:t>
                        </w:r>
                        <w:r w:rsidR="002251B2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Manifestation Determination Review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9"/>
    <w:rsid w:val="00033097"/>
    <w:rsid w:val="000A3347"/>
    <w:rsid w:val="00157D63"/>
    <w:rsid w:val="00174904"/>
    <w:rsid w:val="001B7AA9"/>
    <w:rsid w:val="001F352C"/>
    <w:rsid w:val="00200DFD"/>
    <w:rsid w:val="002251B2"/>
    <w:rsid w:val="00260FF1"/>
    <w:rsid w:val="002A5F37"/>
    <w:rsid w:val="002C4D9A"/>
    <w:rsid w:val="00303241"/>
    <w:rsid w:val="0034095E"/>
    <w:rsid w:val="003660A8"/>
    <w:rsid w:val="003B40C2"/>
    <w:rsid w:val="003E1CC7"/>
    <w:rsid w:val="003E447F"/>
    <w:rsid w:val="00405431"/>
    <w:rsid w:val="00430D81"/>
    <w:rsid w:val="004902EC"/>
    <w:rsid w:val="004B1719"/>
    <w:rsid w:val="004C5257"/>
    <w:rsid w:val="004F7129"/>
    <w:rsid w:val="00510643"/>
    <w:rsid w:val="005564F4"/>
    <w:rsid w:val="005622C2"/>
    <w:rsid w:val="00587117"/>
    <w:rsid w:val="005E0957"/>
    <w:rsid w:val="005F4E4A"/>
    <w:rsid w:val="0063480A"/>
    <w:rsid w:val="006D2446"/>
    <w:rsid w:val="00746917"/>
    <w:rsid w:val="0075561B"/>
    <w:rsid w:val="007563C7"/>
    <w:rsid w:val="00773321"/>
    <w:rsid w:val="00797ABB"/>
    <w:rsid w:val="007D6D5C"/>
    <w:rsid w:val="007E2B6B"/>
    <w:rsid w:val="00817FD7"/>
    <w:rsid w:val="0088550A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96B26"/>
    <w:rsid w:val="00AA5AD1"/>
    <w:rsid w:val="00AC6BC6"/>
    <w:rsid w:val="00B27982"/>
    <w:rsid w:val="00B32318"/>
    <w:rsid w:val="00B83E51"/>
    <w:rsid w:val="00BA3E79"/>
    <w:rsid w:val="00BC5A41"/>
    <w:rsid w:val="00BC7D85"/>
    <w:rsid w:val="00BC7F63"/>
    <w:rsid w:val="00C00F41"/>
    <w:rsid w:val="00C112D9"/>
    <w:rsid w:val="00C429DE"/>
    <w:rsid w:val="00C61C84"/>
    <w:rsid w:val="00C848FF"/>
    <w:rsid w:val="00CA003F"/>
    <w:rsid w:val="00CD0293"/>
    <w:rsid w:val="00CD7F9C"/>
    <w:rsid w:val="00CE7E94"/>
    <w:rsid w:val="00D03765"/>
    <w:rsid w:val="00D20688"/>
    <w:rsid w:val="00D52D22"/>
    <w:rsid w:val="00D664A0"/>
    <w:rsid w:val="00D70EF4"/>
    <w:rsid w:val="00D92B28"/>
    <w:rsid w:val="00DC1314"/>
    <w:rsid w:val="00DD3A7F"/>
    <w:rsid w:val="00E07561"/>
    <w:rsid w:val="00E12E61"/>
    <w:rsid w:val="00E42075"/>
    <w:rsid w:val="00EB5BC7"/>
    <w:rsid w:val="00EC6610"/>
    <w:rsid w:val="00F21364"/>
    <w:rsid w:val="00F23355"/>
    <w:rsid w:val="00F83F19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3887C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F787-EACA-4256-B3F2-2C57F13A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Manifestation Determination Review Form</vt:lpstr>
    </vt:vector>
  </TitlesOfParts>
  <Company>Mazanec Raskin Ryder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Larue county School District Section 504 Manifestation Determination Review Form</dc:title>
  <dc:subject/>
  <dc:creator>Shearer, Jolene</dc:creator>
  <cp:keywords/>
  <dc:description/>
  <cp:lastModifiedBy>Simpson, Rhonda - Director of Special Ed</cp:lastModifiedBy>
  <cp:revision>2</cp:revision>
  <dcterms:created xsi:type="dcterms:W3CDTF">2021-01-14T15:23:00Z</dcterms:created>
  <dcterms:modified xsi:type="dcterms:W3CDTF">2021-01-14T15:23:00Z</dcterms:modified>
</cp:coreProperties>
</file>